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CF" w:rsidRPr="007166F5" w:rsidRDefault="004431CF" w:rsidP="004431CF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LK.1.2</w:t>
      </w:r>
    </w:p>
    <w:p w:rsidR="004431CF" w:rsidRPr="007166F5" w:rsidRDefault="004431CF" w:rsidP="004431CF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r>
        <w:rPr>
          <w:rFonts w:ascii="Arial Narrow" w:eastAsia="Cambria" w:hAnsi="Arial Narrow" w:cs="Cambria"/>
          <w:b/>
          <w:sz w:val="32"/>
          <w:szCs w:val="32"/>
        </w:rPr>
        <w:t>Materi Pembelajaran Dalam Buku Teks</w:t>
      </w:r>
    </w:p>
    <w:p w:rsidR="004431CF" w:rsidRDefault="004431CF" w:rsidP="004431CF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4431CF" w:rsidRDefault="004431CF" w:rsidP="004431CF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Satuan Pendidikan</w:t>
      </w:r>
      <w:r>
        <w:rPr>
          <w:rFonts w:ascii="Arial Narrow" w:eastAsia="Cambria" w:hAnsi="Arial Narrow" w:cs="Cambria"/>
          <w:b/>
          <w:sz w:val="24"/>
          <w:szCs w:val="24"/>
        </w:rPr>
        <w:tab/>
        <w:t>: SMA</w:t>
      </w:r>
      <w:r>
        <w:rPr>
          <w:rFonts w:ascii="Arial Narrow" w:eastAsia="Cambria" w:hAnsi="Arial Narrow" w:cs="Cambria"/>
          <w:b/>
          <w:sz w:val="24"/>
          <w:szCs w:val="24"/>
        </w:rPr>
        <w:t xml:space="preserve"> Al-Khairiyah </w:t>
      </w:r>
      <w:r>
        <w:rPr>
          <w:rFonts w:ascii="Arial Narrow" w:eastAsia="Cambria" w:hAnsi="Arial Narrow" w:cs="Cambria"/>
          <w:b/>
          <w:sz w:val="24"/>
          <w:szCs w:val="24"/>
        </w:rPr>
        <w:t>Jakarta</w:t>
      </w:r>
    </w:p>
    <w:p w:rsidR="004431CF" w:rsidRDefault="004431CF" w:rsidP="004431CF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Nama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Sifa Alfiyah, S.Pd</w:t>
      </w:r>
    </w:p>
    <w:p w:rsidR="004431CF" w:rsidRDefault="004431CF" w:rsidP="004431CF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Mata Pelajaran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>
        <w:rPr>
          <w:rFonts w:ascii="Arial Narrow" w:eastAsia="Cambria" w:hAnsi="Arial Narrow" w:cs="Cambria"/>
          <w:b/>
          <w:sz w:val="24"/>
          <w:szCs w:val="24"/>
        </w:rPr>
        <w:t>Fisika</w:t>
      </w:r>
    </w:p>
    <w:p w:rsidR="004431CF" w:rsidRDefault="004431CF" w:rsidP="004431CF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Kelas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>
        <w:rPr>
          <w:rFonts w:ascii="Arial Narrow" w:eastAsia="Cambria" w:hAnsi="Arial Narrow" w:cs="Cambria"/>
          <w:b/>
          <w:sz w:val="24"/>
          <w:szCs w:val="24"/>
        </w:rPr>
        <w:t>X</w:t>
      </w:r>
    </w:p>
    <w:p w:rsidR="00346621" w:rsidRPr="004431CF" w:rsidRDefault="00346621" w:rsidP="004431CF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57" w:tblpY="76"/>
        <w:tblW w:w="13951" w:type="dxa"/>
        <w:tblLayout w:type="fixed"/>
        <w:tblLook w:val="04A0" w:firstRow="1" w:lastRow="0" w:firstColumn="1" w:lastColumn="0" w:noHBand="0" w:noVBand="1"/>
      </w:tblPr>
      <w:tblGrid>
        <w:gridCol w:w="3791"/>
        <w:gridCol w:w="4172"/>
        <w:gridCol w:w="2693"/>
        <w:gridCol w:w="3295"/>
      </w:tblGrid>
      <w:tr w:rsidR="004431CF" w:rsidRPr="00B03D32" w:rsidTr="00C45233">
        <w:tc>
          <w:tcPr>
            <w:tcW w:w="3791" w:type="dxa"/>
            <w:vMerge w:val="restart"/>
            <w:shd w:val="clear" w:color="auto" w:fill="D9D9D9" w:themeFill="background1" w:themeFillShade="D9"/>
            <w:vAlign w:val="center"/>
          </w:tcPr>
          <w:p w:rsidR="004431CF" w:rsidRPr="00B03D32" w:rsidRDefault="004431CF" w:rsidP="00C45233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 w:rsidRPr="00B03D32">
              <w:rPr>
                <w:rFonts w:ascii="Arial Narrow" w:hAnsi="Arial Narrow"/>
                <w:b/>
              </w:rPr>
              <w:t>KD</w:t>
            </w:r>
            <w:r>
              <w:rPr>
                <w:rFonts w:ascii="Arial Narrow" w:hAnsi="Arial Narrow"/>
                <w:b/>
              </w:rPr>
              <w:t xml:space="preserve"> 3.1 /KD 4.1</w:t>
            </w:r>
          </w:p>
        </w:tc>
        <w:tc>
          <w:tcPr>
            <w:tcW w:w="10160" w:type="dxa"/>
            <w:gridSpan w:val="3"/>
            <w:shd w:val="clear" w:color="auto" w:fill="D9D9D9" w:themeFill="background1" w:themeFillShade="D9"/>
            <w:vAlign w:val="center"/>
          </w:tcPr>
          <w:p w:rsidR="004431CF" w:rsidRPr="00B03D32" w:rsidRDefault="004431CF" w:rsidP="00C45233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Materi Pembelajaran</w:t>
            </w:r>
          </w:p>
        </w:tc>
      </w:tr>
      <w:tr w:rsidR="004431CF" w:rsidRPr="00B03D32" w:rsidTr="00C45233">
        <w:trPr>
          <w:trHeight w:val="246"/>
        </w:trPr>
        <w:tc>
          <w:tcPr>
            <w:tcW w:w="3791" w:type="dxa"/>
            <w:vMerge/>
          </w:tcPr>
          <w:p w:rsidR="004431CF" w:rsidRPr="00B03D32" w:rsidRDefault="004431CF" w:rsidP="00C45233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72" w:type="dxa"/>
          </w:tcPr>
          <w:p w:rsidR="004431CF" w:rsidRPr="00B03D32" w:rsidRDefault="004431CF" w:rsidP="00C45233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HOTS</w:t>
            </w:r>
          </w:p>
        </w:tc>
        <w:tc>
          <w:tcPr>
            <w:tcW w:w="2693" w:type="dxa"/>
          </w:tcPr>
          <w:p w:rsidR="004431CF" w:rsidRPr="00B03D32" w:rsidRDefault="004431CF" w:rsidP="00C45233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Muatan Lokal</w:t>
            </w:r>
          </w:p>
        </w:tc>
        <w:tc>
          <w:tcPr>
            <w:tcW w:w="3295" w:type="dxa"/>
          </w:tcPr>
          <w:p w:rsidR="004431CF" w:rsidRPr="00B03D32" w:rsidRDefault="004431CF" w:rsidP="00C45233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Aktualisasi Kepramukaan</w:t>
            </w:r>
          </w:p>
        </w:tc>
      </w:tr>
      <w:tr w:rsidR="004431CF" w:rsidRPr="00B03D32" w:rsidTr="00C45233">
        <w:trPr>
          <w:trHeight w:val="246"/>
        </w:trPr>
        <w:tc>
          <w:tcPr>
            <w:tcW w:w="3791" w:type="dxa"/>
          </w:tcPr>
          <w:p w:rsidR="004431CF" w:rsidRDefault="004431CF" w:rsidP="00C45233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172" w:type="dxa"/>
          </w:tcPr>
          <w:p w:rsidR="004431CF" w:rsidRDefault="004431CF" w:rsidP="00C45233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693" w:type="dxa"/>
          </w:tcPr>
          <w:p w:rsidR="004431CF" w:rsidRDefault="004431CF" w:rsidP="00C45233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295" w:type="dxa"/>
          </w:tcPr>
          <w:p w:rsidR="004431CF" w:rsidRDefault="004431CF" w:rsidP="00C45233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4431CF" w:rsidRPr="00B03D32" w:rsidTr="00C45233">
        <w:tc>
          <w:tcPr>
            <w:tcW w:w="3791" w:type="dxa"/>
          </w:tcPr>
          <w:p w:rsidR="004431CF" w:rsidRPr="00B03D32" w:rsidRDefault="004431CF" w:rsidP="00C45233">
            <w:pPr>
              <w:autoSpaceDE w:val="0"/>
              <w:autoSpaceDN w:val="0"/>
              <w:adjustRightInd w:val="0"/>
              <w:rPr>
                <w:rFonts w:ascii="Arial Narrow" w:hAnsi="Arial Narrow" w:cs="Bookman Old Style"/>
                <w:color w:val="000000"/>
              </w:rPr>
            </w:pPr>
            <w:r w:rsidRPr="004431CF"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  <w:t>Menjelaskan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hakikat ilmu Fisika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dan perannya </w:t>
            </w:r>
            <w:r w:rsidRPr="0059503B">
              <w:rPr>
                <w:rFonts w:ascii="Arial Narrow" w:hAnsi="Arial Narrow"/>
                <w:color w:val="000000"/>
                <w:sz w:val="24"/>
                <w:szCs w:val="24"/>
              </w:rPr>
              <w:t>dalam kehidupan,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metode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br/>
              <w:t xml:space="preserve">ilmiah, dan keselamatan </w:t>
            </w:r>
            <w:r w:rsidRPr="0059503B">
              <w:rPr>
                <w:rFonts w:ascii="Arial Narrow" w:hAnsi="Arial Narrow"/>
                <w:color w:val="000000"/>
                <w:sz w:val="24"/>
                <w:szCs w:val="24"/>
              </w:rPr>
              <w:t>kerja di laboratorium</w:t>
            </w:r>
          </w:p>
        </w:tc>
        <w:tc>
          <w:tcPr>
            <w:tcW w:w="4172" w:type="dxa"/>
          </w:tcPr>
          <w:p w:rsidR="004431CF" w:rsidRPr="00B03D32" w:rsidRDefault="004431CF" w:rsidP="00C45233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4431CF" w:rsidRPr="00B03D32" w:rsidRDefault="004431CF" w:rsidP="00C45233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95" w:type="dxa"/>
          </w:tcPr>
          <w:p w:rsidR="004431CF" w:rsidRPr="00B03D32" w:rsidRDefault="004431CF" w:rsidP="00C45233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4431CF" w:rsidRPr="00B03D32" w:rsidTr="00C45233">
        <w:tc>
          <w:tcPr>
            <w:tcW w:w="3791" w:type="dxa"/>
          </w:tcPr>
          <w:p w:rsidR="004431CF" w:rsidRPr="00B03D32" w:rsidRDefault="004431CF" w:rsidP="00C45233">
            <w:pPr>
              <w:tabs>
                <w:tab w:val="left" w:pos="1275"/>
              </w:tabs>
              <w:rPr>
                <w:rFonts w:ascii="Arial Narrow" w:hAnsi="Arial Narrow"/>
              </w:rPr>
            </w:pPr>
            <w:r w:rsidRPr="004431CF"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  <w:t>Membuat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prosedur kerja ilmiah dan keselamatan kerja misalnya pada </w:t>
            </w:r>
            <w:r w:rsidRPr="0059503B">
              <w:rPr>
                <w:rFonts w:ascii="Arial Narrow" w:hAnsi="Arial Narrow"/>
                <w:color w:val="000000"/>
                <w:sz w:val="24"/>
                <w:szCs w:val="24"/>
              </w:rPr>
              <w:t>pengukuran kalor</w:t>
            </w:r>
          </w:p>
        </w:tc>
        <w:tc>
          <w:tcPr>
            <w:tcW w:w="4172" w:type="dxa"/>
          </w:tcPr>
          <w:p w:rsidR="004431CF" w:rsidRPr="00B03D32" w:rsidRDefault="006B76A9" w:rsidP="006B76A9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Merancang langkah-langkah kerja ilmiah dari alat dan bahan yang ada untuk melakukan suatu percobaan dari alat dan bahan yang tersedia, dengan mengaplikasikan kaidah – kaidah metode ilmiah dan keselamatan kerja di Laboratorium</w:t>
            </w:r>
          </w:p>
        </w:tc>
        <w:tc>
          <w:tcPr>
            <w:tcW w:w="2693" w:type="dxa"/>
          </w:tcPr>
          <w:p w:rsidR="004431CF" w:rsidRPr="00B03D32" w:rsidRDefault="006B76A9" w:rsidP="00C45233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Ondel – ondel (Kesetimbangan benda tegar)</w:t>
            </w:r>
            <w:r w:rsidR="00346621">
              <w:rPr>
                <w:rFonts w:ascii="Arial Narrow" w:hAnsi="Arial Narrow"/>
              </w:rPr>
              <w:t xml:space="preserve"> (Peserta didik merancang suatu percobaan yang dapat menguji atau menentukan titik berat benda untuk mendapatkan suatu kesetimbangan)</w:t>
            </w:r>
          </w:p>
        </w:tc>
        <w:tc>
          <w:tcPr>
            <w:tcW w:w="3295" w:type="dxa"/>
          </w:tcPr>
          <w:p w:rsidR="004431CF" w:rsidRPr="00B03D32" w:rsidRDefault="00346621" w:rsidP="00C45233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Membuat atau mendesain atau memasang tenda, tandu, dll</w:t>
            </w:r>
          </w:p>
        </w:tc>
      </w:tr>
    </w:tbl>
    <w:p w:rsidR="004431CF" w:rsidRDefault="004431CF" w:rsidP="004431CF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346621" w:rsidRDefault="00346621" w:rsidP="004431CF">
      <w:pPr>
        <w:tabs>
          <w:tab w:val="left" w:pos="2715"/>
        </w:tabs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4431CF" w:rsidRPr="00611AB4" w:rsidRDefault="004431CF" w:rsidP="004431CF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lastRenderedPageBreak/>
        <w:t>Jakarta, 16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</w:p>
    <w:p w:rsidR="004431CF" w:rsidRPr="00611AB4" w:rsidRDefault="004431CF" w:rsidP="004431CF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Mengetahui: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>Guru Mata Pelajaran,</w:t>
      </w:r>
    </w:p>
    <w:p w:rsidR="004431CF" w:rsidRPr="00611AB4" w:rsidRDefault="004431CF" w:rsidP="004431CF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Kepala Sekolah,</w:t>
      </w:r>
    </w:p>
    <w:p w:rsidR="004431CF" w:rsidRDefault="004431CF" w:rsidP="004431C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431CF" w:rsidRPr="00611AB4" w:rsidRDefault="004431CF" w:rsidP="004431C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431CF" w:rsidRPr="00611AB4" w:rsidRDefault="004431CF" w:rsidP="004431CF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H. Sri Wahono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>Sifa Alfiyah, S.Pd</w:t>
      </w:r>
    </w:p>
    <w:p w:rsidR="004A2E0F" w:rsidRPr="004431CF" w:rsidRDefault="004431CF" w:rsidP="004431CF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NIP. </w:t>
      </w:r>
      <w:r>
        <w:rPr>
          <w:rFonts w:ascii="Arial Narrow" w:eastAsia="Times New Roman" w:hAnsi="Arial Narrow" w:cs="Times New Roman"/>
          <w:sz w:val="24"/>
          <w:szCs w:val="24"/>
        </w:rPr>
        <w:t>195901281986021001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>NIP. -</w:t>
      </w:r>
    </w:p>
    <w:sectPr w:rsidR="004A2E0F" w:rsidRPr="004431CF" w:rsidSect="004431C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CF"/>
    <w:rsid w:val="00346621"/>
    <w:rsid w:val="004431CF"/>
    <w:rsid w:val="004A2E0F"/>
    <w:rsid w:val="006B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BD342-13CA-40A5-864A-C3EF3585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1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431C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43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CQ43</dc:creator>
  <cp:keywords/>
  <dc:description/>
  <cp:lastModifiedBy>CQ43</cp:lastModifiedBy>
  <cp:revision>2</cp:revision>
  <dcterms:created xsi:type="dcterms:W3CDTF">2017-05-16T15:50:00Z</dcterms:created>
  <dcterms:modified xsi:type="dcterms:W3CDTF">2017-05-16T16:30:00Z</dcterms:modified>
</cp:coreProperties>
</file>